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137"/>
        <w:gridCol w:w="483"/>
        <w:gridCol w:w="990"/>
        <w:gridCol w:w="1680"/>
        <w:gridCol w:w="1005"/>
        <w:gridCol w:w="1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0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2019年人文学院研究生招生政审信息表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就读院校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档案保管单位信息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邮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工作单位信息（请往届生填写）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邮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请全体复试考生在复试结束前（3月2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日）填写此表，并发送至邮箱：</w:t>
      </w:r>
      <w:r>
        <w:fldChar w:fldCharType="begin"/>
      </w:r>
      <w:r>
        <w:instrText xml:space="preserve"> HYPERLINK "mailto:hsdrwxyyjs@126.com" </w:instrText>
      </w:r>
      <w:r>
        <w:fldChar w:fldCharType="separate"/>
      </w:r>
      <w:r>
        <w:rPr>
          <w:rStyle w:val="4"/>
          <w:rFonts w:ascii="宋体" w:hAnsi="宋体" w:eastAsia="宋体"/>
        </w:rPr>
        <w:t>hsdrwxyyjs@126.com</w:t>
      </w:r>
      <w:r>
        <w:rPr>
          <w:rStyle w:val="4"/>
          <w:rFonts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，否则将影响政审和录取进度，责任自负。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 非应届毕业生且在职工作的，需要填写工作单位信息详情。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>一般复试结束后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个工作日内会向考生档案保管单位发出政审函（非应届生且在职工作的，还会向工作单位发出政审函），届时会以邮件方式通知到考生，请考生注意查收邮件，并提醒相关单位配合做好政审和调档工作。4月2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日前未按照政审要求寄到材料的，将影响录取。</w: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hint="eastAsia" w:ascii="宋体" w:hAnsi="宋体" w:eastAsia="宋体"/>
        </w:rPr>
        <w:t>考生政审材料要求：应届生只需交政审表，不调档；往届生如报考非全日制的，也不调档，只交政审表；其他往届生必须档案和政审表齐全。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B1"/>
    <w:rsid w:val="003262A5"/>
    <w:rsid w:val="003733EE"/>
    <w:rsid w:val="00EF6174"/>
    <w:rsid w:val="00F44BB1"/>
    <w:rsid w:val="060E1668"/>
    <w:rsid w:val="52C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宋体" w:eastAsia="宋体"/>
      <w:sz w:val="18"/>
      <w:szCs w:val="18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字符"/>
    <w:basedOn w:val="3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28</TotalTime>
  <ScaleCrop>false</ScaleCrop>
  <LinksUpToDate>false</LinksUpToDate>
  <CharactersWithSpaces>540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2019-03-24T12:09:00Z</dcterms:created>
  <dc:creator>Microsoft Office User</dc:creator>
  <cp:lastModifiedBy>home</cp:lastModifiedBy>
  <dcterms:modified xsi:type="dcterms:W3CDTF">2019-03-26T03:44:12Z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2052-11.1.0.8201</vt:lpwstr>
  </property>
</Properties>
</file>